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1704" w14:textId="77777777" w:rsidR="00E42BE8" w:rsidRDefault="008F1771" w:rsidP="008F1771">
      <w:pPr>
        <w:spacing w:after="0" w:line="360" w:lineRule="auto"/>
        <w:jc w:val="center"/>
        <w:rPr>
          <w:rFonts w:ascii="Arial" w:hAnsi="Arial" w:cs="Arial"/>
          <w:b/>
          <w:sz w:val="28"/>
          <w:szCs w:val="28"/>
        </w:rPr>
      </w:pPr>
      <w:r w:rsidRPr="008F1771">
        <w:rPr>
          <w:rFonts w:ascii="Arial" w:hAnsi="Arial" w:cs="Arial"/>
          <w:b/>
          <w:sz w:val="28"/>
          <w:szCs w:val="28"/>
        </w:rPr>
        <w:t xml:space="preserve">Informacje o bezpieczeństwie </w:t>
      </w:r>
      <w:r w:rsidR="00AD378B">
        <w:rPr>
          <w:rFonts w:ascii="Arial" w:hAnsi="Arial" w:cs="Arial"/>
          <w:b/>
          <w:sz w:val="28"/>
          <w:szCs w:val="28"/>
        </w:rPr>
        <w:t>łóżek</w:t>
      </w:r>
      <w:r w:rsidRPr="008F1771">
        <w:rPr>
          <w:rFonts w:ascii="Arial" w:hAnsi="Arial" w:cs="Arial"/>
          <w:b/>
          <w:sz w:val="28"/>
          <w:szCs w:val="28"/>
        </w:rPr>
        <w:t xml:space="preserve"> produkowanych przez spółkę M&amp;K foam Sp. z o.o.</w:t>
      </w:r>
    </w:p>
    <w:p w14:paraId="03B19D98" w14:textId="77777777" w:rsidR="008F1771" w:rsidRPr="008F1771" w:rsidRDefault="008F1771" w:rsidP="008F1771">
      <w:pPr>
        <w:spacing w:after="0" w:line="360" w:lineRule="auto"/>
        <w:jc w:val="center"/>
        <w:rPr>
          <w:rFonts w:ascii="Arial" w:hAnsi="Arial" w:cs="Arial"/>
          <w:sz w:val="28"/>
          <w:szCs w:val="28"/>
        </w:rPr>
      </w:pPr>
    </w:p>
    <w:p w14:paraId="4FF778FB" w14:textId="77777777" w:rsidR="008F1771" w:rsidRDefault="008F1771" w:rsidP="00C86AD7">
      <w:pPr>
        <w:jc w:val="both"/>
        <w:rPr>
          <w:rFonts w:ascii="Arial" w:hAnsi="Arial" w:cs="Arial"/>
        </w:rPr>
      </w:pPr>
      <w:r>
        <w:rPr>
          <w:rFonts w:ascii="Arial" w:hAnsi="Arial" w:cs="Arial"/>
        </w:rPr>
        <w:t xml:space="preserve">Realizując obowiązki wynikające z przepisów prawa, w szczególności z zapisów rozporządzenia Parlamentu Europejskiego i Rady (UE) numer 2023/988 </w:t>
      </w:r>
      <w:r w:rsidR="00C86AD7">
        <w:rPr>
          <w:rFonts w:ascii="Arial" w:hAnsi="Arial" w:cs="Arial"/>
        </w:rPr>
        <w:t xml:space="preserve">z dnia 10 maja 2023 roku w sprawie ogólnego bezpieczeństwa produktów, zmieniające rozporządzenie Parlamentu Europejskiego i Rady (UE) nr 1025/2012 i dyrektywę Parlamentu Europejskiego i Rady (UE) 2020/1828 oraz uchylające dyrektywę 2001/95/WE Parlamentu Europejskiego i Rady 87/357/EWG (Dziennik Urzędowy Unii europejskiej L 135/1), zwanego w dalszej części rozporządzeniem GSPR, przedstawiamy Państwu Informacje o bezpieczeństwie </w:t>
      </w:r>
      <w:r w:rsidR="00F35E4D">
        <w:rPr>
          <w:rFonts w:ascii="Arial" w:hAnsi="Arial" w:cs="Arial"/>
        </w:rPr>
        <w:t>łóżek</w:t>
      </w:r>
      <w:r w:rsidR="00C86AD7">
        <w:rPr>
          <w:rFonts w:ascii="Arial" w:hAnsi="Arial" w:cs="Arial"/>
        </w:rPr>
        <w:t>, których producentem jest firma M&amp;K foam Sp. z o.o.</w:t>
      </w:r>
    </w:p>
    <w:p w14:paraId="63E91ED2" w14:textId="77777777" w:rsidR="00C86AD7" w:rsidRPr="00317678" w:rsidRDefault="00C86AD7" w:rsidP="00C86AD7">
      <w:pPr>
        <w:jc w:val="both"/>
        <w:rPr>
          <w:rFonts w:ascii="Arial" w:hAnsi="Arial" w:cs="Arial"/>
          <w:b/>
          <w:u w:val="single"/>
        </w:rPr>
      </w:pPr>
      <w:r w:rsidRPr="00317678">
        <w:rPr>
          <w:rFonts w:ascii="Arial" w:hAnsi="Arial" w:cs="Arial"/>
          <w:b/>
          <w:u w:val="single"/>
        </w:rPr>
        <w:t>CEL DOKUMENTU</w:t>
      </w:r>
    </w:p>
    <w:p w14:paraId="0150538E" w14:textId="77777777" w:rsidR="005C727A" w:rsidRDefault="00C86AD7" w:rsidP="00C86AD7">
      <w:pPr>
        <w:jc w:val="both"/>
        <w:rPr>
          <w:rFonts w:ascii="Arial" w:hAnsi="Arial" w:cs="Arial"/>
        </w:rPr>
      </w:pPr>
      <w:r>
        <w:rPr>
          <w:rFonts w:ascii="Arial" w:hAnsi="Arial" w:cs="Arial"/>
        </w:rPr>
        <w:t xml:space="preserve">Niniejszy dokument ma na celu przedstawienie niezbędnych informacji dotyczących zasad bezpiecznego użytkowania </w:t>
      </w:r>
      <w:r w:rsidR="00F35E4D">
        <w:rPr>
          <w:rFonts w:ascii="Arial" w:hAnsi="Arial" w:cs="Arial"/>
        </w:rPr>
        <w:t>łóżek, ostrzeżeń o ryzykach oraz</w:t>
      </w:r>
      <w:r>
        <w:rPr>
          <w:rFonts w:ascii="Arial" w:hAnsi="Arial" w:cs="Arial"/>
        </w:rPr>
        <w:t xml:space="preserve"> instrukcji użytkowani</w:t>
      </w:r>
      <w:r w:rsidR="00F35E4D">
        <w:rPr>
          <w:rFonts w:ascii="Arial" w:hAnsi="Arial" w:cs="Arial"/>
        </w:rPr>
        <w:t>a</w:t>
      </w:r>
      <w:r>
        <w:rPr>
          <w:rFonts w:ascii="Arial" w:hAnsi="Arial" w:cs="Arial"/>
        </w:rPr>
        <w:t xml:space="preserve">. Informacje te mają na celu zapewnienie maksymalnego poziomu bezpieczeństwa podczas użytkowania </w:t>
      </w:r>
      <w:r w:rsidR="00F35E4D">
        <w:rPr>
          <w:rFonts w:ascii="Arial" w:hAnsi="Arial" w:cs="Arial"/>
        </w:rPr>
        <w:t>łóżek</w:t>
      </w:r>
      <w:r>
        <w:rPr>
          <w:rFonts w:ascii="Arial" w:hAnsi="Arial" w:cs="Arial"/>
        </w:rPr>
        <w:t xml:space="preserve">, zapewnienia ich prawidłowego </w:t>
      </w:r>
      <w:r w:rsidR="005C727A">
        <w:rPr>
          <w:rFonts w:ascii="Arial" w:hAnsi="Arial" w:cs="Arial"/>
        </w:rPr>
        <w:t>funkcjonowania i przedłu</w:t>
      </w:r>
      <w:r w:rsidR="00F35E4D">
        <w:rPr>
          <w:rFonts w:ascii="Arial" w:hAnsi="Arial" w:cs="Arial"/>
        </w:rPr>
        <w:t>żenia czasu użytkowania</w:t>
      </w:r>
      <w:r w:rsidR="005C727A">
        <w:rPr>
          <w:rFonts w:ascii="Arial" w:hAnsi="Arial" w:cs="Arial"/>
        </w:rPr>
        <w:t>.</w:t>
      </w:r>
    </w:p>
    <w:p w14:paraId="01A22C55" w14:textId="77777777" w:rsidR="005C727A" w:rsidRPr="00317678" w:rsidRDefault="005C727A" w:rsidP="00C86AD7">
      <w:pPr>
        <w:jc w:val="both"/>
        <w:rPr>
          <w:rFonts w:ascii="Arial" w:hAnsi="Arial" w:cs="Arial"/>
          <w:b/>
          <w:u w:val="single"/>
        </w:rPr>
      </w:pPr>
      <w:r w:rsidRPr="00317678">
        <w:rPr>
          <w:rFonts w:ascii="Arial" w:hAnsi="Arial" w:cs="Arial"/>
          <w:b/>
          <w:u w:val="single"/>
        </w:rPr>
        <w:t xml:space="preserve">DANE PRODUCENTA </w:t>
      </w:r>
    </w:p>
    <w:p w14:paraId="458B5FC5" w14:textId="77777777" w:rsidR="005C727A" w:rsidRDefault="005C727A" w:rsidP="00C86AD7">
      <w:pPr>
        <w:jc w:val="both"/>
        <w:rPr>
          <w:rFonts w:ascii="Arial" w:hAnsi="Arial" w:cs="Arial"/>
        </w:rPr>
      </w:pPr>
      <w:r>
        <w:rPr>
          <w:rFonts w:ascii="Arial" w:hAnsi="Arial" w:cs="Arial"/>
        </w:rPr>
        <w:t>M&amp;K foam Sp. z o.o.</w:t>
      </w:r>
    </w:p>
    <w:p w14:paraId="0EE5D1F6" w14:textId="77777777" w:rsidR="005C727A" w:rsidRDefault="005C727A" w:rsidP="00C86AD7">
      <w:pPr>
        <w:jc w:val="both"/>
        <w:rPr>
          <w:rFonts w:ascii="Arial" w:hAnsi="Arial" w:cs="Arial"/>
        </w:rPr>
      </w:pPr>
      <w:r>
        <w:rPr>
          <w:rFonts w:ascii="Arial" w:hAnsi="Arial" w:cs="Arial"/>
        </w:rPr>
        <w:t>62 – 600 Koło, ul. Toruńska 267</w:t>
      </w:r>
    </w:p>
    <w:p w14:paraId="21B476E0" w14:textId="77777777" w:rsidR="005C727A" w:rsidRDefault="005C727A" w:rsidP="00C86AD7">
      <w:pPr>
        <w:jc w:val="both"/>
        <w:rPr>
          <w:rFonts w:ascii="Arial" w:hAnsi="Arial" w:cs="Arial"/>
        </w:rPr>
      </w:pPr>
      <w:r>
        <w:rPr>
          <w:rFonts w:ascii="Arial" w:hAnsi="Arial" w:cs="Arial"/>
        </w:rPr>
        <w:t>Tel. 63 26 24 300</w:t>
      </w:r>
    </w:p>
    <w:p w14:paraId="2341452C" w14:textId="77777777" w:rsidR="005C727A" w:rsidRDefault="005C727A" w:rsidP="00C86AD7">
      <w:pPr>
        <w:jc w:val="both"/>
        <w:rPr>
          <w:rFonts w:ascii="Arial" w:hAnsi="Arial" w:cs="Arial"/>
        </w:rPr>
      </w:pPr>
      <w:r>
        <w:rPr>
          <w:rFonts w:ascii="Arial" w:hAnsi="Arial" w:cs="Arial"/>
        </w:rPr>
        <w:t xml:space="preserve">Adres e-mail: </w:t>
      </w:r>
      <w:hyperlink r:id="rId6" w:history="1">
        <w:r w:rsidRPr="00423DDA">
          <w:rPr>
            <w:rStyle w:val="Hipercze"/>
            <w:rFonts w:ascii="Arial" w:hAnsi="Arial" w:cs="Arial"/>
          </w:rPr>
          <w:t>mkfoam@mkfoam.pl</w:t>
        </w:r>
      </w:hyperlink>
    </w:p>
    <w:p w14:paraId="1A075BA3" w14:textId="77777777" w:rsidR="005C727A" w:rsidRDefault="005C727A" w:rsidP="00C86AD7">
      <w:pPr>
        <w:jc w:val="both"/>
        <w:rPr>
          <w:rFonts w:ascii="Arial" w:hAnsi="Arial" w:cs="Arial"/>
        </w:rPr>
      </w:pPr>
      <w:r>
        <w:rPr>
          <w:rFonts w:ascii="Arial" w:hAnsi="Arial" w:cs="Arial"/>
        </w:rPr>
        <w:t xml:space="preserve">Strona internetowa: </w:t>
      </w:r>
      <w:hyperlink r:id="rId7" w:history="1">
        <w:r w:rsidRPr="00423DDA">
          <w:rPr>
            <w:rStyle w:val="Hipercze"/>
            <w:rFonts w:ascii="Arial" w:hAnsi="Arial" w:cs="Arial"/>
          </w:rPr>
          <w:t>www.mkfoam.pl</w:t>
        </w:r>
      </w:hyperlink>
      <w:r>
        <w:rPr>
          <w:rFonts w:ascii="Arial" w:hAnsi="Arial" w:cs="Arial"/>
        </w:rPr>
        <w:t xml:space="preserve"> </w:t>
      </w:r>
    </w:p>
    <w:p w14:paraId="27534DF7" w14:textId="77777777" w:rsidR="003677CC" w:rsidRPr="00317678" w:rsidRDefault="003677CC" w:rsidP="003677CC">
      <w:pPr>
        <w:jc w:val="both"/>
        <w:rPr>
          <w:rFonts w:ascii="Arial" w:hAnsi="Arial" w:cs="Arial"/>
          <w:b/>
          <w:u w:val="single"/>
        </w:rPr>
      </w:pPr>
      <w:r w:rsidRPr="00317678">
        <w:rPr>
          <w:rFonts w:ascii="Arial" w:hAnsi="Arial" w:cs="Arial"/>
          <w:b/>
          <w:u w:val="single"/>
        </w:rPr>
        <w:t>OSTRZEŻENIE O BEZPIECZEŃSTWIE I UTYLIZACJI PRODUKTU</w:t>
      </w:r>
    </w:p>
    <w:p w14:paraId="41E2B6BA" w14:textId="77777777" w:rsidR="003677CC" w:rsidRDefault="000636BC" w:rsidP="00C86AD7">
      <w:pPr>
        <w:jc w:val="both"/>
        <w:rPr>
          <w:rFonts w:ascii="Arial" w:hAnsi="Arial" w:cs="Arial"/>
        </w:rPr>
      </w:pPr>
      <w:r>
        <w:rPr>
          <w:rFonts w:ascii="Arial" w:hAnsi="Arial" w:cs="Arial"/>
        </w:rPr>
        <w:t>1.</w:t>
      </w:r>
      <w:r w:rsidR="002211EA">
        <w:rPr>
          <w:rFonts w:ascii="Arial" w:hAnsi="Arial" w:cs="Arial"/>
        </w:rPr>
        <w:t xml:space="preserve"> Przeznaczenie </w:t>
      </w:r>
      <w:r w:rsidR="00F35E4D">
        <w:rPr>
          <w:rFonts w:ascii="Arial" w:hAnsi="Arial" w:cs="Arial"/>
        </w:rPr>
        <w:t>łóżek</w:t>
      </w:r>
    </w:p>
    <w:p w14:paraId="3188C7AD" w14:textId="77777777" w:rsidR="00A27ADB" w:rsidRDefault="00BF1222" w:rsidP="00C86AD7">
      <w:pPr>
        <w:jc w:val="both"/>
        <w:rPr>
          <w:rFonts w:ascii="Arial" w:hAnsi="Arial" w:cs="Arial"/>
        </w:rPr>
      </w:pPr>
      <w:r>
        <w:rPr>
          <w:rFonts w:ascii="Arial" w:hAnsi="Arial" w:cs="Arial"/>
        </w:rPr>
        <w:t>Łóżko sypialniane niewątpliwie stanowi bardzo istotny element wyposażenia sypialni i oprócz walorów estetycznych i funkcjonalnych stanowi bazę pod materac, którego odpowiednie właściwości mają istotny wpływ na komfort snu każdego z nas. Wybierając odpowiedni model łóżka należy określić przede wszystkim wielkość łóżka, jego funkcjonalność (czy łóżko ma mieć pojemnik na pościel czy inny schowek w postaci np. szuflady, czy ma zawierać stelaż regulowany), to czy korpus łóżka ma być na ślizgaczach czy na nogach umożliwiając</w:t>
      </w:r>
      <w:r w:rsidR="0002201C">
        <w:rPr>
          <w:rFonts w:ascii="Arial" w:hAnsi="Arial" w:cs="Arial"/>
        </w:rPr>
        <w:t>y</w:t>
      </w:r>
      <w:r w:rsidR="0002201C" w:rsidRPr="001225E0">
        <w:rPr>
          <w:rFonts w:ascii="Arial" w:hAnsi="Arial" w:cs="Arial"/>
        </w:rPr>
        <w:t>ch</w:t>
      </w:r>
      <w:r>
        <w:rPr>
          <w:rFonts w:ascii="Arial" w:hAnsi="Arial" w:cs="Arial"/>
        </w:rPr>
        <w:t xml:space="preserve"> łatwy dostęp do przestrzeni pod korpusem </w:t>
      </w:r>
      <w:r w:rsidR="0002201C" w:rsidRPr="001225E0">
        <w:rPr>
          <w:rFonts w:ascii="Arial" w:hAnsi="Arial" w:cs="Arial"/>
        </w:rPr>
        <w:t>np.</w:t>
      </w:r>
      <w:r w:rsidR="0002201C">
        <w:rPr>
          <w:rFonts w:ascii="Arial" w:hAnsi="Arial" w:cs="Arial"/>
        </w:rPr>
        <w:t xml:space="preserve"> </w:t>
      </w:r>
      <w:r>
        <w:rPr>
          <w:rFonts w:ascii="Arial" w:hAnsi="Arial" w:cs="Arial"/>
        </w:rPr>
        <w:t xml:space="preserve">w celu jej posprzątania. </w:t>
      </w:r>
      <w:r w:rsidRPr="001225E0">
        <w:rPr>
          <w:rFonts w:ascii="Arial" w:hAnsi="Arial" w:cs="Arial"/>
        </w:rPr>
        <w:t>Ostatnim istotnym czynnikiem</w:t>
      </w:r>
      <w:r w:rsidR="00A27ADB" w:rsidRPr="001225E0">
        <w:rPr>
          <w:rFonts w:ascii="Arial" w:hAnsi="Arial" w:cs="Arial"/>
        </w:rPr>
        <w:t xml:space="preserve"> jest wybór odpowiedniego wzoru i</w:t>
      </w:r>
      <w:r w:rsidRPr="001225E0">
        <w:rPr>
          <w:rFonts w:ascii="Arial" w:hAnsi="Arial" w:cs="Arial"/>
        </w:rPr>
        <w:t xml:space="preserve"> kolorystyki</w:t>
      </w:r>
      <w:r w:rsidR="00A27ADB" w:rsidRPr="001225E0">
        <w:rPr>
          <w:rFonts w:ascii="Arial" w:hAnsi="Arial" w:cs="Arial"/>
        </w:rPr>
        <w:t xml:space="preserve"> łóżka. Łóżka sypialnia</w:t>
      </w:r>
      <w:r w:rsidR="00400927" w:rsidRPr="001225E0">
        <w:rPr>
          <w:rFonts w:ascii="Arial" w:hAnsi="Arial" w:cs="Arial"/>
        </w:rPr>
        <w:t>ne</w:t>
      </w:r>
      <w:r w:rsidR="00A27ADB" w:rsidRPr="001225E0">
        <w:rPr>
          <w:rFonts w:ascii="Arial" w:hAnsi="Arial" w:cs="Arial"/>
        </w:rPr>
        <w:t xml:space="preserve"> w kooperacji z odpowiednim stelażem i materacem przeznaczone są do użytku wewn</w:t>
      </w:r>
      <w:r w:rsidR="00400927" w:rsidRPr="001225E0">
        <w:rPr>
          <w:rFonts w:ascii="Arial" w:hAnsi="Arial" w:cs="Arial"/>
        </w:rPr>
        <w:t>ątrz pomieszczeń</w:t>
      </w:r>
      <w:r w:rsidR="00A27ADB" w:rsidRPr="001225E0">
        <w:rPr>
          <w:rFonts w:ascii="Arial" w:hAnsi="Arial" w:cs="Arial"/>
        </w:rPr>
        <w:t xml:space="preserve"> i stanowią odpowiednie rozwiązanie zapewniające zdrowy sen, funkcjonalność i </w:t>
      </w:r>
      <w:r w:rsidR="009E1004" w:rsidRPr="001225E0">
        <w:rPr>
          <w:rFonts w:ascii="Arial" w:hAnsi="Arial" w:cs="Arial"/>
        </w:rPr>
        <w:t>podnoszące</w:t>
      </w:r>
      <w:r w:rsidR="00A27ADB" w:rsidRPr="001225E0">
        <w:rPr>
          <w:rFonts w:ascii="Arial" w:hAnsi="Arial" w:cs="Arial"/>
        </w:rPr>
        <w:t xml:space="preserve"> walory </w:t>
      </w:r>
      <w:r w:rsidR="00A27ADB">
        <w:rPr>
          <w:rFonts w:ascii="Arial" w:hAnsi="Arial" w:cs="Arial"/>
        </w:rPr>
        <w:t>estetyczne wyposażenia sypialni.</w:t>
      </w:r>
    </w:p>
    <w:p w14:paraId="676103F9" w14:textId="77777777" w:rsidR="00A27ADB" w:rsidRDefault="00A27ADB" w:rsidP="00A27ADB">
      <w:pPr>
        <w:jc w:val="both"/>
        <w:rPr>
          <w:rFonts w:ascii="Arial" w:hAnsi="Arial" w:cs="Arial"/>
        </w:rPr>
      </w:pPr>
      <w:r>
        <w:rPr>
          <w:rFonts w:ascii="Arial" w:hAnsi="Arial" w:cs="Arial"/>
        </w:rPr>
        <w:t xml:space="preserve">W celu zapewnienia bezpieczeństwa oraz prawidłowego użytkowania łóżek, prosimy o zapoznanie </w:t>
      </w:r>
      <w:r w:rsidR="0002201C">
        <w:rPr>
          <w:rFonts w:ascii="Arial" w:hAnsi="Arial" w:cs="Arial"/>
        </w:rPr>
        <w:t xml:space="preserve">się </w:t>
      </w:r>
      <w:r>
        <w:rPr>
          <w:rFonts w:ascii="Arial" w:hAnsi="Arial" w:cs="Arial"/>
        </w:rPr>
        <w:t>i stosowanie do zapisów instrukcji ich montażu i użytkowania.</w:t>
      </w:r>
    </w:p>
    <w:p w14:paraId="0FE25647" w14:textId="77777777" w:rsidR="000636BC" w:rsidRDefault="000636BC" w:rsidP="00C86AD7">
      <w:pPr>
        <w:jc w:val="both"/>
        <w:rPr>
          <w:rFonts w:ascii="Arial" w:hAnsi="Arial" w:cs="Arial"/>
        </w:rPr>
      </w:pPr>
      <w:r>
        <w:rPr>
          <w:rFonts w:ascii="Arial" w:hAnsi="Arial" w:cs="Arial"/>
        </w:rPr>
        <w:lastRenderedPageBreak/>
        <w:t>2. Ogólne zasady bezpieczeństwa</w:t>
      </w:r>
    </w:p>
    <w:p w14:paraId="7914AE11" w14:textId="77777777" w:rsidR="00B93275" w:rsidRDefault="000636BC" w:rsidP="00B93275">
      <w:pPr>
        <w:rPr>
          <w:rFonts w:ascii="Arial" w:hAnsi="Arial" w:cs="Arial"/>
        </w:rPr>
      </w:pPr>
      <w:r>
        <w:rPr>
          <w:rFonts w:ascii="Arial" w:hAnsi="Arial" w:cs="Arial"/>
        </w:rPr>
        <w:t>-</w:t>
      </w:r>
      <w:r w:rsidR="00962D0F">
        <w:rPr>
          <w:rFonts w:ascii="Arial" w:hAnsi="Arial" w:cs="Arial"/>
        </w:rPr>
        <w:t xml:space="preserve"> przed przystąpieniem do montażu należy przeczytać całą instrukcję montażu, użytkowania oraz zapoznać się ze wskazówkami dotyczącymi bezpieczeństwa,</w:t>
      </w:r>
      <w:r w:rsidR="00962D0F">
        <w:rPr>
          <w:rFonts w:ascii="Arial" w:hAnsi="Arial" w:cs="Arial"/>
        </w:rPr>
        <w:br/>
        <w:t>- ze względu na masę elementów</w:t>
      </w:r>
      <w:r w:rsidR="000A3FA7">
        <w:rPr>
          <w:rFonts w:ascii="Arial" w:hAnsi="Arial" w:cs="Arial"/>
        </w:rPr>
        <w:t>,</w:t>
      </w:r>
      <w:r w:rsidR="00962D0F">
        <w:rPr>
          <w:rFonts w:ascii="Arial" w:hAnsi="Arial" w:cs="Arial"/>
        </w:rPr>
        <w:t xml:space="preserve"> w trakcie ich podnoszenia lub przenoszenia może dojść do nadmiernego obciążenia kręgosłupa, co może skutkować obrażeniami czy kontuzją, dlatego należy podnosić lub przenosić elementy ostrożnie i w sposób nie powodujący nadmiernego obciążenia,</w:t>
      </w:r>
      <w:r w:rsidR="00962D0F">
        <w:rPr>
          <w:rFonts w:ascii="Arial" w:hAnsi="Arial" w:cs="Arial"/>
        </w:rPr>
        <w:br/>
        <w:t>- ze względu na masę</w:t>
      </w:r>
      <w:r w:rsidR="000A3FA7">
        <w:rPr>
          <w:rFonts w:ascii="Arial" w:hAnsi="Arial" w:cs="Arial"/>
        </w:rPr>
        <w:t>,</w:t>
      </w:r>
      <w:r w:rsidR="00962D0F">
        <w:rPr>
          <w:rFonts w:ascii="Arial" w:hAnsi="Arial" w:cs="Arial"/>
        </w:rPr>
        <w:t xml:space="preserve"> podczas montażu mebel może się przewrócić</w:t>
      </w:r>
      <w:r w:rsidR="000A3FA7">
        <w:rPr>
          <w:rFonts w:ascii="Arial" w:hAnsi="Arial" w:cs="Arial"/>
        </w:rPr>
        <w:t>,</w:t>
      </w:r>
      <w:r w:rsidR="00962D0F">
        <w:rPr>
          <w:rFonts w:ascii="Arial" w:hAnsi="Arial" w:cs="Arial"/>
        </w:rPr>
        <w:t xml:space="preserve"> co z kolei może spowodować obrażenia osób lub uszkodzenie mebla, dlatego podczas tych czynności należy meble odpowiednio zabezpieczyć przed przechyleniem czy przewróceniem,</w:t>
      </w:r>
      <w:r w:rsidR="00962D0F">
        <w:rPr>
          <w:rFonts w:ascii="Arial" w:hAnsi="Arial" w:cs="Arial"/>
        </w:rPr>
        <w:br/>
        <w:t xml:space="preserve">- wszelkie czynności montażowe powinny być wykonywane przez co </w:t>
      </w:r>
      <w:r w:rsidR="00962D0F" w:rsidRPr="00777902">
        <w:rPr>
          <w:rFonts w:ascii="Arial" w:hAnsi="Arial" w:cs="Arial"/>
        </w:rPr>
        <w:t>najmniej 2 osoby,</w:t>
      </w:r>
      <w:r w:rsidR="00962D0F" w:rsidRPr="00777902">
        <w:rPr>
          <w:rFonts w:ascii="Arial" w:hAnsi="Arial" w:cs="Arial"/>
        </w:rPr>
        <w:br/>
        <w:t xml:space="preserve">- po zakończeniu montażu </w:t>
      </w:r>
      <w:r w:rsidR="00B93275" w:rsidRPr="00777902">
        <w:rPr>
          <w:rFonts w:ascii="Arial" w:hAnsi="Arial" w:cs="Arial"/>
        </w:rPr>
        <w:t xml:space="preserve">w opakowaniu mogą się znajdować małe części do montażu, należy uważać na zarysowania oraz ryzyko połknięcia </w:t>
      </w:r>
      <w:r w:rsidR="00AD378B" w:rsidRPr="00777902">
        <w:rPr>
          <w:rFonts w:ascii="Arial" w:hAnsi="Arial" w:cs="Arial"/>
        </w:rPr>
        <w:t xml:space="preserve">ich </w:t>
      </w:r>
      <w:r w:rsidR="00B93275" w:rsidRPr="00777902">
        <w:rPr>
          <w:rFonts w:ascii="Arial" w:hAnsi="Arial" w:cs="Arial"/>
        </w:rPr>
        <w:t>przez dzieci czy zwierzęta,</w:t>
      </w:r>
      <w:r w:rsidR="00B93275" w:rsidRPr="00777902">
        <w:rPr>
          <w:rFonts w:ascii="Arial" w:hAnsi="Arial" w:cs="Arial"/>
        </w:rPr>
        <w:br/>
        <w:t>- opakowanie należy przechowywać w miejscu nied</w:t>
      </w:r>
      <w:r w:rsidR="00777902" w:rsidRPr="00777902">
        <w:rPr>
          <w:rFonts w:ascii="Arial" w:hAnsi="Arial" w:cs="Arial"/>
        </w:rPr>
        <w:t>ostępnym dla dzieci i zwierząt,</w:t>
      </w:r>
      <w:r w:rsidR="00B93275" w:rsidRPr="00777902">
        <w:rPr>
          <w:rFonts w:ascii="Arial" w:hAnsi="Arial" w:cs="Arial"/>
        </w:rPr>
        <w:t xml:space="preserve"> </w:t>
      </w:r>
      <w:r w:rsidR="000A3FA7" w:rsidRPr="00777902">
        <w:rPr>
          <w:rFonts w:ascii="Arial" w:hAnsi="Arial" w:cs="Arial"/>
        </w:rPr>
        <w:t xml:space="preserve">gdyż </w:t>
      </w:r>
      <w:r w:rsidR="00B93275" w:rsidRPr="00777902">
        <w:rPr>
          <w:rFonts w:ascii="Arial" w:hAnsi="Arial" w:cs="Arial"/>
        </w:rPr>
        <w:t xml:space="preserve">folia ochronna może </w:t>
      </w:r>
      <w:r w:rsidR="00777902" w:rsidRPr="00777902">
        <w:rPr>
          <w:rFonts w:ascii="Arial" w:hAnsi="Arial" w:cs="Arial"/>
        </w:rPr>
        <w:t>powodować</w:t>
      </w:r>
      <w:r w:rsidR="00B93275" w:rsidRPr="00777902">
        <w:rPr>
          <w:rFonts w:ascii="Arial" w:hAnsi="Arial" w:cs="Arial"/>
        </w:rPr>
        <w:t xml:space="preserve"> ryzyko np. uduszenia,</w:t>
      </w:r>
      <w:r w:rsidR="00B93275" w:rsidRPr="00777902">
        <w:rPr>
          <w:rFonts w:ascii="Arial" w:hAnsi="Arial" w:cs="Arial"/>
        </w:rPr>
        <w:br/>
      </w:r>
      <w:r w:rsidR="00B93275">
        <w:rPr>
          <w:rFonts w:ascii="Arial" w:hAnsi="Arial" w:cs="Arial"/>
        </w:rPr>
        <w:t>- po zakończonym okresie użytkowania produktu należy go utylizować zgodnie z zasadami dotyczącymi odpadów wielkogabarytowych, a materiały takie jak folia czy papier należy utylizować zgodnie z przyjętymi zasadami segregacji odpadów.</w:t>
      </w:r>
      <w:r w:rsidR="00B93275">
        <w:rPr>
          <w:rFonts w:ascii="Arial" w:hAnsi="Arial" w:cs="Arial"/>
        </w:rPr>
        <w:br/>
      </w:r>
    </w:p>
    <w:p w14:paraId="2966BEEF" w14:textId="77777777" w:rsidR="00B93275" w:rsidRPr="00317678" w:rsidRDefault="00B93275" w:rsidP="00B93275">
      <w:pPr>
        <w:spacing w:after="0" w:line="360" w:lineRule="auto"/>
        <w:rPr>
          <w:rFonts w:ascii="Arial" w:hAnsi="Arial" w:cs="Arial"/>
          <w:b/>
          <w:u w:val="single"/>
        </w:rPr>
      </w:pPr>
      <w:r w:rsidRPr="007229EC">
        <w:rPr>
          <w:rFonts w:ascii="Arial" w:hAnsi="Arial" w:cs="Arial"/>
          <w:b/>
          <w:u w:val="single"/>
        </w:rPr>
        <w:t>INSTRUKCJA UŻYTKOWANIA ŁÓŻKA</w:t>
      </w:r>
    </w:p>
    <w:p w14:paraId="65B79AEF" w14:textId="77777777" w:rsidR="00B93275" w:rsidRPr="00317678" w:rsidRDefault="00B93275" w:rsidP="00B93275">
      <w:pPr>
        <w:spacing w:after="0" w:line="360" w:lineRule="auto"/>
        <w:rPr>
          <w:rFonts w:ascii="Arial" w:hAnsi="Arial" w:cs="Arial"/>
        </w:rPr>
      </w:pPr>
    </w:p>
    <w:p w14:paraId="4FBFA0EF" w14:textId="025C3F3F" w:rsidR="00B93275" w:rsidRPr="00675F73" w:rsidRDefault="00675F73" w:rsidP="00675F73">
      <w:pPr>
        <w:pStyle w:val="Akapitzlist"/>
        <w:numPr>
          <w:ilvl w:val="0"/>
          <w:numId w:val="11"/>
        </w:numPr>
        <w:rPr>
          <w:rFonts w:ascii="Arial" w:hAnsi="Arial" w:cs="Arial"/>
        </w:rPr>
      </w:pPr>
      <w:r w:rsidRPr="00675F73">
        <w:rPr>
          <w:rFonts w:ascii="Arial" w:hAnsi="Arial" w:cs="Arial"/>
        </w:rPr>
        <w:t>Przy otwieraniu paczek należy zachować szczególną ostrożność</w:t>
      </w:r>
      <w:r w:rsidR="000A3FA7">
        <w:rPr>
          <w:rFonts w:ascii="Arial" w:hAnsi="Arial" w:cs="Arial"/>
        </w:rPr>
        <w:t>,</w:t>
      </w:r>
      <w:r w:rsidRPr="00675F73">
        <w:rPr>
          <w:rFonts w:ascii="Arial" w:hAnsi="Arial" w:cs="Arial"/>
        </w:rPr>
        <w:t xml:space="preserve"> </w:t>
      </w:r>
      <w:r w:rsidR="000A3FA7">
        <w:rPr>
          <w:rFonts w:ascii="Arial" w:hAnsi="Arial" w:cs="Arial"/>
        </w:rPr>
        <w:t>a</w:t>
      </w:r>
      <w:r w:rsidRPr="00675F73">
        <w:rPr>
          <w:rFonts w:ascii="Arial" w:hAnsi="Arial" w:cs="Arial"/>
        </w:rPr>
        <w:t>by uniknąć uszkodzenia produktu</w:t>
      </w:r>
      <w:r w:rsidR="005C3A86">
        <w:rPr>
          <w:rFonts w:ascii="Arial" w:hAnsi="Arial" w:cs="Arial"/>
        </w:rPr>
        <w:t>.</w:t>
      </w:r>
    </w:p>
    <w:p w14:paraId="058DD010" w14:textId="27F3185F" w:rsidR="00675F73" w:rsidRDefault="00016FE6" w:rsidP="00675F73">
      <w:pPr>
        <w:pStyle w:val="Akapitzlist"/>
        <w:numPr>
          <w:ilvl w:val="0"/>
          <w:numId w:val="11"/>
        </w:numPr>
        <w:rPr>
          <w:rFonts w:ascii="Arial" w:hAnsi="Arial" w:cs="Arial"/>
        </w:rPr>
      </w:pPr>
      <w:r w:rsidRPr="00777902">
        <w:rPr>
          <w:rFonts w:ascii="Arial" w:hAnsi="Arial" w:cs="Arial"/>
        </w:rPr>
        <w:t xml:space="preserve">Prace montażowe należy przeprowadzić na </w:t>
      </w:r>
      <w:r w:rsidR="00675F73" w:rsidRPr="00777902">
        <w:rPr>
          <w:rFonts w:ascii="Arial" w:hAnsi="Arial" w:cs="Arial"/>
        </w:rPr>
        <w:t>mię</w:t>
      </w:r>
      <w:r w:rsidR="00675F73">
        <w:rPr>
          <w:rFonts w:ascii="Arial" w:hAnsi="Arial" w:cs="Arial"/>
        </w:rPr>
        <w:t>kkiej powierzchni ochronnej, aby zminimalizować ryzyko zarysowań i szkodzeń podłogi czy produktu</w:t>
      </w:r>
      <w:r w:rsidR="005C3A86">
        <w:rPr>
          <w:rFonts w:ascii="Arial" w:hAnsi="Arial" w:cs="Arial"/>
        </w:rPr>
        <w:t>.</w:t>
      </w:r>
    </w:p>
    <w:p w14:paraId="2C73A41F" w14:textId="33FACF1A" w:rsidR="00675F73" w:rsidRPr="00777902" w:rsidRDefault="00675F73" w:rsidP="00675F73">
      <w:pPr>
        <w:pStyle w:val="Akapitzlist"/>
        <w:numPr>
          <w:ilvl w:val="0"/>
          <w:numId w:val="11"/>
        </w:numPr>
        <w:rPr>
          <w:rFonts w:ascii="Arial" w:hAnsi="Arial" w:cs="Arial"/>
        </w:rPr>
      </w:pPr>
      <w:r>
        <w:rPr>
          <w:rFonts w:ascii="Arial" w:hAnsi="Arial" w:cs="Arial"/>
        </w:rPr>
        <w:t xml:space="preserve">Zaleca się, aby montaż wykonywany był przez co najmniej 2 osoby, aby </w:t>
      </w:r>
      <w:r w:rsidRPr="00777902">
        <w:rPr>
          <w:rFonts w:ascii="Arial" w:hAnsi="Arial" w:cs="Arial"/>
        </w:rPr>
        <w:t>zminimalizować ryzyko wypadku czy ewentualne</w:t>
      </w:r>
      <w:r w:rsidR="00AD378B" w:rsidRPr="00777902">
        <w:rPr>
          <w:rFonts w:ascii="Arial" w:hAnsi="Arial" w:cs="Arial"/>
        </w:rPr>
        <w:t>go uszkodzenia</w:t>
      </w:r>
      <w:r w:rsidRPr="00777902">
        <w:rPr>
          <w:rFonts w:ascii="Arial" w:hAnsi="Arial" w:cs="Arial"/>
        </w:rPr>
        <w:t xml:space="preserve"> produktu</w:t>
      </w:r>
      <w:r w:rsidR="005C3A86">
        <w:rPr>
          <w:rFonts w:ascii="Arial" w:hAnsi="Arial" w:cs="Arial"/>
        </w:rPr>
        <w:t>.</w:t>
      </w:r>
    </w:p>
    <w:p w14:paraId="6B6BF67A" w14:textId="37E7FA14" w:rsidR="00675F73" w:rsidRDefault="00016FE6" w:rsidP="00675F73">
      <w:pPr>
        <w:pStyle w:val="Akapitzlist"/>
        <w:numPr>
          <w:ilvl w:val="0"/>
          <w:numId w:val="11"/>
        </w:numPr>
        <w:rPr>
          <w:rFonts w:ascii="Arial" w:hAnsi="Arial" w:cs="Arial"/>
        </w:rPr>
      </w:pPr>
      <w:r w:rsidRPr="00777902">
        <w:rPr>
          <w:rFonts w:ascii="Arial" w:hAnsi="Arial" w:cs="Arial"/>
        </w:rPr>
        <w:t>Gotowy p</w:t>
      </w:r>
      <w:r w:rsidR="00675F73" w:rsidRPr="00777902">
        <w:rPr>
          <w:rFonts w:ascii="Arial" w:hAnsi="Arial" w:cs="Arial"/>
        </w:rPr>
        <w:t xml:space="preserve">rodukt </w:t>
      </w:r>
      <w:r w:rsidR="00675F73">
        <w:rPr>
          <w:rFonts w:ascii="Arial" w:hAnsi="Arial" w:cs="Arial"/>
        </w:rPr>
        <w:t>powinien być ustawiony na równej powierzchni</w:t>
      </w:r>
      <w:r>
        <w:rPr>
          <w:rFonts w:ascii="Arial" w:hAnsi="Arial" w:cs="Arial"/>
        </w:rPr>
        <w:t>.</w:t>
      </w:r>
      <w:r w:rsidR="00675F73">
        <w:rPr>
          <w:rFonts w:ascii="Arial" w:hAnsi="Arial" w:cs="Arial"/>
        </w:rPr>
        <w:t xml:space="preserve"> </w:t>
      </w:r>
      <w:r>
        <w:rPr>
          <w:rFonts w:ascii="Arial" w:hAnsi="Arial" w:cs="Arial"/>
        </w:rPr>
        <w:t>N</w:t>
      </w:r>
      <w:r w:rsidR="00675F73">
        <w:rPr>
          <w:rFonts w:ascii="Arial" w:hAnsi="Arial" w:cs="Arial"/>
        </w:rPr>
        <w:t>ależy zadbać o jego odpowiednie wypoziomowanie, aby zapewnić stabilność</w:t>
      </w:r>
      <w:r w:rsidR="008A4CE5">
        <w:rPr>
          <w:rFonts w:ascii="Arial" w:hAnsi="Arial" w:cs="Arial"/>
        </w:rPr>
        <w:t xml:space="preserve"> i</w:t>
      </w:r>
      <w:r w:rsidR="00675F73">
        <w:rPr>
          <w:rFonts w:ascii="Arial" w:hAnsi="Arial" w:cs="Arial"/>
        </w:rPr>
        <w:t xml:space="preserve"> uniknąć przechyłów, które mogą doprowadzić do jego uszkodzenia</w:t>
      </w:r>
      <w:r w:rsidR="005C3A86">
        <w:rPr>
          <w:rFonts w:ascii="Arial" w:hAnsi="Arial" w:cs="Arial"/>
        </w:rPr>
        <w:t>.</w:t>
      </w:r>
    </w:p>
    <w:p w14:paraId="27DB8F85" w14:textId="59719EBE" w:rsidR="00675F73" w:rsidRDefault="00675F73" w:rsidP="00675F73">
      <w:pPr>
        <w:pStyle w:val="Akapitzlist"/>
        <w:numPr>
          <w:ilvl w:val="0"/>
          <w:numId w:val="11"/>
        </w:numPr>
        <w:rPr>
          <w:rFonts w:ascii="Arial" w:hAnsi="Arial" w:cs="Arial"/>
        </w:rPr>
      </w:pPr>
      <w:r>
        <w:rPr>
          <w:rFonts w:ascii="Arial" w:hAnsi="Arial" w:cs="Arial"/>
        </w:rPr>
        <w:t>W przypadku produktów, które są przeznaczone do montażu ściennego (jak np. zagłówki panelowe czy panele tapicerowane) przed przystąpieniem do montażu należy sprawdzić stabilność ścian, do których produkt będzie mocowany oraz należy upewnić się, że w miejscu montażu nie przebiegają żadne przewody elektryczne czy inne instalacje, które mogą ulec uszkodzeniu podczas montażu. Ponadto należy się upewnić, czy zastosowane kołki, wkręty są odpowiednie do rodzaju ściany oraz do wagi produktu</w:t>
      </w:r>
      <w:r w:rsidR="005C3A86">
        <w:rPr>
          <w:rFonts w:ascii="Arial" w:hAnsi="Arial" w:cs="Arial"/>
        </w:rPr>
        <w:t>.</w:t>
      </w:r>
    </w:p>
    <w:p w14:paraId="2D1DBC0E" w14:textId="76E3B1D1" w:rsidR="00675F73" w:rsidRDefault="00675F73" w:rsidP="00675F73">
      <w:pPr>
        <w:pStyle w:val="Akapitzlist"/>
        <w:numPr>
          <w:ilvl w:val="0"/>
          <w:numId w:val="11"/>
        </w:numPr>
        <w:rPr>
          <w:rFonts w:ascii="Arial" w:hAnsi="Arial" w:cs="Arial"/>
        </w:rPr>
      </w:pPr>
      <w:r>
        <w:rPr>
          <w:rFonts w:ascii="Arial" w:hAnsi="Arial" w:cs="Arial"/>
        </w:rPr>
        <w:t>Zaleca się stosowanie podkładek filcowych pod produkt, aby zapobiec ewentualnym zarysowaniom powierzchni, na której ustawiony będzie mebel</w:t>
      </w:r>
      <w:r w:rsidR="005C3A86">
        <w:rPr>
          <w:rFonts w:ascii="Arial" w:hAnsi="Arial" w:cs="Arial"/>
        </w:rPr>
        <w:t>.</w:t>
      </w:r>
    </w:p>
    <w:p w14:paraId="68C43DA6" w14:textId="1829941E" w:rsidR="00675F73" w:rsidRDefault="009B44D9" w:rsidP="00675F73">
      <w:pPr>
        <w:pStyle w:val="Akapitzlist"/>
        <w:numPr>
          <w:ilvl w:val="0"/>
          <w:numId w:val="11"/>
        </w:numPr>
        <w:rPr>
          <w:rFonts w:ascii="Arial" w:hAnsi="Arial" w:cs="Arial"/>
        </w:rPr>
      </w:pPr>
      <w:r>
        <w:rPr>
          <w:rFonts w:ascii="Arial" w:hAnsi="Arial" w:cs="Arial"/>
        </w:rPr>
        <w:t>Produktu nie należy modyfikować</w:t>
      </w:r>
      <w:r w:rsidR="005C3A86">
        <w:rPr>
          <w:rFonts w:ascii="Arial" w:hAnsi="Arial" w:cs="Arial"/>
        </w:rPr>
        <w:t>.</w:t>
      </w:r>
    </w:p>
    <w:p w14:paraId="4B7DFDF8" w14:textId="0E23F9AD" w:rsidR="009B44D9" w:rsidRDefault="009B44D9" w:rsidP="00675F73">
      <w:pPr>
        <w:pStyle w:val="Akapitzlist"/>
        <w:numPr>
          <w:ilvl w:val="0"/>
          <w:numId w:val="11"/>
        </w:numPr>
        <w:rPr>
          <w:rFonts w:ascii="Arial" w:hAnsi="Arial" w:cs="Arial"/>
        </w:rPr>
      </w:pPr>
      <w:r>
        <w:rPr>
          <w:rFonts w:ascii="Arial" w:hAnsi="Arial" w:cs="Arial"/>
        </w:rPr>
        <w:t>Nie należy użytkować produktu w sposób niezgodny z jego przeznaczeniem</w:t>
      </w:r>
      <w:r w:rsidR="005C3A86">
        <w:rPr>
          <w:rFonts w:ascii="Arial" w:hAnsi="Arial" w:cs="Arial"/>
        </w:rPr>
        <w:t>.</w:t>
      </w:r>
    </w:p>
    <w:p w14:paraId="3B84E5D1" w14:textId="152E0CDC" w:rsidR="009B44D9" w:rsidRDefault="009B44D9" w:rsidP="00675F73">
      <w:pPr>
        <w:pStyle w:val="Akapitzlist"/>
        <w:numPr>
          <w:ilvl w:val="0"/>
          <w:numId w:val="11"/>
        </w:numPr>
        <w:rPr>
          <w:rFonts w:ascii="Arial" w:hAnsi="Arial" w:cs="Arial"/>
        </w:rPr>
      </w:pPr>
      <w:r>
        <w:rPr>
          <w:rFonts w:ascii="Arial" w:hAnsi="Arial" w:cs="Arial"/>
        </w:rPr>
        <w:t>Produkt przezn</w:t>
      </w:r>
      <w:r w:rsidR="00777902">
        <w:rPr>
          <w:rFonts w:ascii="Arial" w:hAnsi="Arial" w:cs="Arial"/>
        </w:rPr>
        <w:t>aczony jest wyłącznie do użytku</w:t>
      </w:r>
      <w:r>
        <w:rPr>
          <w:rFonts w:ascii="Arial" w:hAnsi="Arial" w:cs="Arial"/>
        </w:rPr>
        <w:t xml:space="preserve"> </w:t>
      </w:r>
      <w:r w:rsidR="00A974A2">
        <w:rPr>
          <w:rFonts w:ascii="Arial" w:hAnsi="Arial" w:cs="Arial"/>
        </w:rPr>
        <w:t xml:space="preserve">wewnątrz pomieszczeń </w:t>
      </w:r>
      <w:r>
        <w:rPr>
          <w:rFonts w:ascii="Arial" w:hAnsi="Arial" w:cs="Arial"/>
        </w:rPr>
        <w:t>i nie powinien być wystawiany na działanie warunków atmosferycznych takich jak deszcz, śnieg czy nasłonecznienie</w:t>
      </w:r>
      <w:r w:rsidR="005C3A86">
        <w:rPr>
          <w:rFonts w:ascii="Arial" w:hAnsi="Arial" w:cs="Arial"/>
        </w:rPr>
        <w:t>.</w:t>
      </w:r>
    </w:p>
    <w:p w14:paraId="74714AC7" w14:textId="22B01171" w:rsidR="009B44D9" w:rsidRDefault="009B44D9" w:rsidP="00675F73">
      <w:pPr>
        <w:pStyle w:val="Akapitzlist"/>
        <w:numPr>
          <w:ilvl w:val="0"/>
          <w:numId w:val="11"/>
        </w:numPr>
        <w:rPr>
          <w:rFonts w:ascii="Arial" w:hAnsi="Arial" w:cs="Arial"/>
        </w:rPr>
      </w:pPr>
      <w:r>
        <w:rPr>
          <w:rFonts w:ascii="Arial" w:hAnsi="Arial" w:cs="Arial"/>
        </w:rPr>
        <w:t xml:space="preserve">Produkt należy użytkować z dala od ognia </w:t>
      </w:r>
      <w:r w:rsidR="00A974A2">
        <w:rPr>
          <w:rFonts w:ascii="Arial" w:hAnsi="Arial" w:cs="Arial"/>
        </w:rPr>
        <w:t>i</w:t>
      </w:r>
      <w:r>
        <w:rPr>
          <w:rFonts w:ascii="Arial" w:hAnsi="Arial" w:cs="Arial"/>
        </w:rPr>
        <w:t xml:space="preserve"> źródeł ciepła, ponieważ może to p</w:t>
      </w:r>
      <w:r w:rsidR="00777902">
        <w:rPr>
          <w:rFonts w:ascii="Arial" w:hAnsi="Arial" w:cs="Arial"/>
        </w:rPr>
        <w:t>owodować ryzyko uszkodzenia lub</w:t>
      </w:r>
      <w:r w:rsidRPr="00A974A2">
        <w:rPr>
          <w:rFonts w:ascii="Arial" w:hAnsi="Arial" w:cs="Arial"/>
          <w:color w:val="FF0000"/>
        </w:rPr>
        <w:t xml:space="preserve"> </w:t>
      </w:r>
      <w:r>
        <w:rPr>
          <w:rFonts w:ascii="Arial" w:hAnsi="Arial" w:cs="Arial"/>
        </w:rPr>
        <w:t>pożaru</w:t>
      </w:r>
      <w:r w:rsidR="005C3A86">
        <w:rPr>
          <w:rFonts w:ascii="Arial" w:hAnsi="Arial" w:cs="Arial"/>
        </w:rPr>
        <w:t>.</w:t>
      </w:r>
    </w:p>
    <w:p w14:paraId="394EBBEA" w14:textId="5799D465" w:rsidR="009B44D9" w:rsidRDefault="009B44D9" w:rsidP="00675F73">
      <w:pPr>
        <w:pStyle w:val="Akapitzlist"/>
        <w:numPr>
          <w:ilvl w:val="0"/>
          <w:numId w:val="11"/>
        </w:numPr>
        <w:rPr>
          <w:rFonts w:ascii="Arial" w:hAnsi="Arial" w:cs="Arial"/>
        </w:rPr>
      </w:pPr>
      <w:r>
        <w:rPr>
          <w:rFonts w:ascii="Arial" w:hAnsi="Arial" w:cs="Arial"/>
        </w:rPr>
        <w:lastRenderedPageBreak/>
        <w:t xml:space="preserve">Produkt powinien być użytkowany </w:t>
      </w:r>
      <w:r w:rsidR="006C24D2">
        <w:rPr>
          <w:rFonts w:ascii="Arial" w:hAnsi="Arial" w:cs="Arial"/>
        </w:rPr>
        <w:t xml:space="preserve">w warunkach optymalnej temperatury i wilgotności, </w:t>
      </w:r>
      <w:r>
        <w:rPr>
          <w:rFonts w:ascii="Arial" w:hAnsi="Arial" w:cs="Arial"/>
        </w:rPr>
        <w:t>ponieważ w przypadku nieodpowiednich warunków mogą pojawić się pęknięcia, pęcznienie i deformacje drewnianych elementów, a w przypadku elementów</w:t>
      </w:r>
      <w:r w:rsidR="008B78F9">
        <w:rPr>
          <w:rFonts w:ascii="Arial" w:hAnsi="Arial" w:cs="Arial"/>
        </w:rPr>
        <w:t xml:space="preserve"> metalowych pojawić się może ich korozja</w:t>
      </w:r>
      <w:r w:rsidR="005C3A86">
        <w:rPr>
          <w:rFonts w:ascii="Arial" w:hAnsi="Arial" w:cs="Arial"/>
        </w:rPr>
        <w:t>.</w:t>
      </w:r>
    </w:p>
    <w:p w14:paraId="1C8BD128" w14:textId="77777777" w:rsidR="008B78F9" w:rsidRDefault="008B78F9" w:rsidP="00675F73">
      <w:pPr>
        <w:pStyle w:val="Akapitzlist"/>
        <w:numPr>
          <w:ilvl w:val="0"/>
          <w:numId w:val="11"/>
        </w:numPr>
        <w:rPr>
          <w:rFonts w:ascii="Arial" w:hAnsi="Arial" w:cs="Arial"/>
        </w:rPr>
      </w:pPr>
      <w:r>
        <w:rPr>
          <w:rFonts w:ascii="Arial" w:hAnsi="Arial" w:cs="Arial"/>
        </w:rPr>
        <w:t>Na produkcie nie należy pozostawiać rozlanych płynów ani narażać na długotrwałą ekspozycję na wodę czy inne substancje ciekłe. Należy unikać stosowania agresywnych środków chemicznych na powierzchni produktów.</w:t>
      </w:r>
    </w:p>
    <w:p w14:paraId="3AE3BA82" w14:textId="77777777" w:rsidR="008B78F9" w:rsidRDefault="008B78F9" w:rsidP="00675F73">
      <w:pPr>
        <w:pStyle w:val="Akapitzlist"/>
        <w:numPr>
          <w:ilvl w:val="0"/>
          <w:numId w:val="11"/>
        </w:numPr>
        <w:rPr>
          <w:rFonts w:ascii="Arial" w:hAnsi="Arial" w:cs="Arial"/>
        </w:rPr>
      </w:pPr>
      <w:r>
        <w:rPr>
          <w:rFonts w:ascii="Arial" w:hAnsi="Arial" w:cs="Arial"/>
        </w:rPr>
        <w:t xml:space="preserve"> W celu czyszczenia produktu należy stosować się do wskazówek zamieszczonych na wszywkach lub do informacji zamieszczonych na stronie producenta, czyli </w:t>
      </w:r>
      <w:hyperlink r:id="rId8" w:history="1">
        <w:r w:rsidRPr="00FF5213">
          <w:rPr>
            <w:rStyle w:val="Hipercze"/>
            <w:rFonts w:ascii="Arial" w:hAnsi="Arial" w:cs="Arial"/>
          </w:rPr>
          <w:t>www.mkfoam.pl</w:t>
        </w:r>
      </w:hyperlink>
    </w:p>
    <w:p w14:paraId="4D76D1EF" w14:textId="4376174F" w:rsidR="008B78F9" w:rsidRDefault="008B78F9" w:rsidP="00675F73">
      <w:pPr>
        <w:pStyle w:val="Akapitzlist"/>
        <w:numPr>
          <w:ilvl w:val="0"/>
          <w:numId w:val="11"/>
        </w:numPr>
        <w:rPr>
          <w:rFonts w:ascii="Arial" w:hAnsi="Arial" w:cs="Arial"/>
        </w:rPr>
      </w:pPr>
      <w:r>
        <w:rPr>
          <w:rFonts w:ascii="Arial" w:hAnsi="Arial" w:cs="Arial"/>
        </w:rPr>
        <w:t>Części ruchome łóżek jak szuflady, ramy metalowe, nie powinny być pozostawione otwarte bez potrzeby, ponieważ może to prowadzić do uszkodzenia mebla i zwiększać ryzyko wypadków oraz stanowić zagrożenie dla bezpieczeństwa użytkownika</w:t>
      </w:r>
      <w:r w:rsidR="005C3A86">
        <w:rPr>
          <w:rFonts w:ascii="Arial" w:hAnsi="Arial" w:cs="Arial"/>
        </w:rPr>
        <w:t>.</w:t>
      </w:r>
    </w:p>
    <w:p w14:paraId="6260AD51" w14:textId="24690BC4" w:rsidR="008B78F9" w:rsidRDefault="008B78F9" w:rsidP="00675F73">
      <w:pPr>
        <w:pStyle w:val="Akapitzlist"/>
        <w:numPr>
          <w:ilvl w:val="0"/>
          <w:numId w:val="11"/>
        </w:numPr>
        <w:rPr>
          <w:rFonts w:ascii="Arial" w:hAnsi="Arial" w:cs="Arial"/>
        </w:rPr>
      </w:pPr>
      <w:r>
        <w:rPr>
          <w:rFonts w:ascii="Arial" w:hAnsi="Arial" w:cs="Arial"/>
        </w:rPr>
        <w:t>Nadmierne obciążanie szuflad może prowadzić do uszkodzenia prowadnic lub dna szuflad</w:t>
      </w:r>
      <w:r w:rsidR="005C3A86">
        <w:rPr>
          <w:rFonts w:ascii="Arial" w:hAnsi="Arial" w:cs="Arial"/>
        </w:rPr>
        <w:t>.</w:t>
      </w:r>
    </w:p>
    <w:p w14:paraId="31E5E10E" w14:textId="6CF51E6A" w:rsidR="008B78F9" w:rsidRDefault="007229EC" w:rsidP="00675F73">
      <w:pPr>
        <w:pStyle w:val="Akapitzlist"/>
        <w:numPr>
          <w:ilvl w:val="0"/>
          <w:numId w:val="11"/>
        </w:numPr>
        <w:rPr>
          <w:rFonts w:ascii="Arial" w:hAnsi="Arial" w:cs="Arial"/>
        </w:rPr>
      </w:pPr>
      <w:r>
        <w:rPr>
          <w:rFonts w:ascii="Arial" w:hAnsi="Arial" w:cs="Arial"/>
        </w:rPr>
        <w:t xml:space="preserve">Nowe produkty mogą początkowo wydzielać zapach, który może utrzymywać się przez </w:t>
      </w:r>
      <w:r w:rsidRPr="00032EC3">
        <w:rPr>
          <w:rFonts w:ascii="Arial" w:hAnsi="Arial" w:cs="Arial"/>
        </w:rPr>
        <w:t>kilka tygodni</w:t>
      </w:r>
      <w:r>
        <w:rPr>
          <w:rFonts w:ascii="Arial" w:hAnsi="Arial" w:cs="Arial"/>
        </w:rPr>
        <w:t>. Intensywność zapachu zmniejsza się z czasem i zależy od czynników takich jak temperatura czy wentylacja. W przypadku nieprzyjemnego odczucia zaleca się ostrożność oraz regularne wietrzenie i zapewnienie odpowiedniej cyrkulacji powietrza</w:t>
      </w:r>
      <w:r w:rsidR="005C3A86">
        <w:rPr>
          <w:rFonts w:ascii="Arial" w:hAnsi="Arial" w:cs="Arial"/>
        </w:rPr>
        <w:t>.</w:t>
      </w:r>
    </w:p>
    <w:p w14:paraId="5AF7ADC0" w14:textId="2344B6FC" w:rsidR="007229EC" w:rsidRDefault="00032EC3" w:rsidP="00675F73">
      <w:pPr>
        <w:pStyle w:val="Akapitzlist"/>
        <w:numPr>
          <w:ilvl w:val="0"/>
          <w:numId w:val="11"/>
        </w:numPr>
        <w:rPr>
          <w:rFonts w:ascii="Arial" w:hAnsi="Arial" w:cs="Arial"/>
        </w:rPr>
      </w:pPr>
      <w:r w:rsidRPr="00032EC3">
        <w:rPr>
          <w:rFonts w:ascii="Arial" w:hAnsi="Arial" w:cs="Arial"/>
        </w:rPr>
        <w:t xml:space="preserve">Bezpieczne użytkowanie produktu jest kluczowe </w:t>
      </w:r>
      <w:r>
        <w:rPr>
          <w:rFonts w:ascii="Arial" w:hAnsi="Arial" w:cs="Arial"/>
        </w:rPr>
        <w:t xml:space="preserve">- </w:t>
      </w:r>
      <w:r w:rsidRPr="00032EC3">
        <w:rPr>
          <w:rFonts w:ascii="Arial" w:hAnsi="Arial" w:cs="Arial"/>
        </w:rPr>
        <w:t>stanie, skakanie czy wchodzenie do środka może prowadzić do wypadków, zagrożenia zdrowia oraz uszkodzenia produktu.</w:t>
      </w:r>
    </w:p>
    <w:p w14:paraId="6AD18C85" w14:textId="129CBBE7" w:rsidR="007229EC" w:rsidRDefault="007229EC" w:rsidP="00675F73">
      <w:pPr>
        <w:pStyle w:val="Akapitzlist"/>
        <w:numPr>
          <w:ilvl w:val="0"/>
          <w:numId w:val="11"/>
        </w:numPr>
        <w:rPr>
          <w:rFonts w:ascii="Arial" w:hAnsi="Arial" w:cs="Arial"/>
        </w:rPr>
      </w:pPr>
      <w:r>
        <w:rPr>
          <w:rFonts w:ascii="Arial" w:hAnsi="Arial" w:cs="Arial"/>
        </w:rPr>
        <w:t xml:space="preserve">Szczególną ostrożność należy zachować podczas korzystania z łóżek z pojemnikami, </w:t>
      </w:r>
      <w:r w:rsidRPr="005C3A86">
        <w:rPr>
          <w:rFonts w:ascii="Arial" w:hAnsi="Arial" w:cs="Arial"/>
        </w:rPr>
        <w:t>po</w:t>
      </w:r>
      <w:r w:rsidR="00032EC3" w:rsidRPr="005C3A86">
        <w:rPr>
          <w:rFonts w:ascii="Arial" w:hAnsi="Arial" w:cs="Arial"/>
        </w:rPr>
        <w:t>d</w:t>
      </w:r>
      <w:r w:rsidRPr="005C3A86">
        <w:rPr>
          <w:rFonts w:ascii="Arial" w:hAnsi="Arial" w:cs="Arial"/>
        </w:rPr>
        <w:t>noszonymi</w:t>
      </w:r>
      <w:r>
        <w:rPr>
          <w:rFonts w:ascii="Arial" w:hAnsi="Arial" w:cs="Arial"/>
        </w:rPr>
        <w:t xml:space="preserve"> czy regulowanymi stelażami</w:t>
      </w:r>
      <w:r w:rsidR="005C3A86">
        <w:rPr>
          <w:rFonts w:ascii="Arial" w:hAnsi="Arial" w:cs="Arial"/>
        </w:rPr>
        <w:t>.</w:t>
      </w:r>
    </w:p>
    <w:p w14:paraId="0408A821" w14:textId="77777777" w:rsidR="007229EC" w:rsidRPr="00675F73" w:rsidRDefault="007229EC" w:rsidP="00675F73">
      <w:pPr>
        <w:pStyle w:val="Akapitzlist"/>
        <w:numPr>
          <w:ilvl w:val="0"/>
          <w:numId w:val="11"/>
        </w:numPr>
        <w:rPr>
          <w:rFonts w:ascii="Arial" w:hAnsi="Arial" w:cs="Arial"/>
        </w:rPr>
      </w:pPr>
      <w:r>
        <w:rPr>
          <w:rFonts w:ascii="Arial" w:hAnsi="Arial" w:cs="Arial"/>
        </w:rPr>
        <w:t xml:space="preserve">Zaleca się regularną kontrolę stanu technicznego produktu. </w:t>
      </w:r>
    </w:p>
    <w:p w14:paraId="5B26BD59" w14:textId="77777777" w:rsidR="00C92D66" w:rsidRPr="00317678" w:rsidRDefault="00C92D66" w:rsidP="00317678">
      <w:pPr>
        <w:spacing w:after="0" w:line="360" w:lineRule="auto"/>
        <w:rPr>
          <w:rFonts w:ascii="Arial" w:hAnsi="Arial" w:cs="Arial"/>
        </w:rPr>
      </w:pPr>
    </w:p>
    <w:p w14:paraId="783AE47B" w14:textId="77777777" w:rsidR="00C92D66" w:rsidRPr="00317678" w:rsidRDefault="00C92D66" w:rsidP="00C92D66">
      <w:pPr>
        <w:spacing w:after="0" w:line="360" w:lineRule="auto"/>
        <w:rPr>
          <w:rFonts w:ascii="Arial" w:hAnsi="Arial" w:cs="Arial"/>
          <w:b/>
          <w:u w:val="single"/>
        </w:rPr>
      </w:pPr>
      <w:r>
        <w:rPr>
          <w:rFonts w:ascii="Arial" w:hAnsi="Arial" w:cs="Arial"/>
          <w:b/>
          <w:u w:val="single"/>
        </w:rPr>
        <w:t>POSTĘPOWANIE W PRZYPADKU WYKRYCIA USZKODZEŃ</w:t>
      </w:r>
    </w:p>
    <w:p w14:paraId="065C4B22" w14:textId="77777777" w:rsidR="00C92D66" w:rsidRDefault="00C92D66" w:rsidP="00C92D66">
      <w:pPr>
        <w:spacing w:after="0" w:line="360" w:lineRule="auto"/>
        <w:rPr>
          <w:rFonts w:ascii="Arial" w:hAnsi="Arial" w:cs="Arial"/>
        </w:rPr>
      </w:pPr>
    </w:p>
    <w:p w14:paraId="1DBB01FD" w14:textId="77777777" w:rsidR="00C92D66" w:rsidRDefault="00C92D66" w:rsidP="00C92D66">
      <w:pPr>
        <w:spacing w:after="0" w:line="360" w:lineRule="auto"/>
        <w:rPr>
          <w:rFonts w:ascii="Arial" w:hAnsi="Arial" w:cs="Arial"/>
        </w:rPr>
      </w:pPr>
      <w:r>
        <w:rPr>
          <w:rFonts w:ascii="Arial" w:hAnsi="Arial" w:cs="Arial"/>
        </w:rPr>
        <w:t>1.</w:t>
      </w:r>
      <w:r w:rsidRPr="00C92D66">
        <w:rPr>
          <w:rFonts w:ascii="Arial" w:hAnsi="Arial" w:cs="Arial"/>
        </w:rPr>
        <w:t>W przypadku</w:t>
      </w:r>
      <w:r>
        <w:rPr>
          <w:rFonts w:ascii="Arial" w:hAnsi="Arial" w:cs="Arial"/>
        </w:rPr>
        <w:t xml:space="preserve"> zauważenia jakichkolwiek uszkodzeń, takich jak np. pęknięcia, odkształcenia czy rozdarcia, należy natychmiast zaprzestać użytkowania </w:t>
      </w:r>
      <w:r w:rsidR="007229EC">
        <w:rPr>
          <w:rFonts w:ascii="Arial" w:hAnsi="Arial" w:cs="Arial"/>
        </w:rPr>
        <w:t>produktu</w:t>
      </w:r>
      <w:r>
        <w:rPr>
          <w:rFonts w:ascii="Arial" w:hAnsi="Arial" w:cs="Arial"/>
        </w:rPr>
        <w:t xml:space="preserve">, a w celu uzyskania niezbędnej pomocy należy skontaktować się ze sprzedawcą, u którego </w:t>
      </w:r>
      <w:r w:rsidR="00777902">
        <w:rPr>
          <w:rFonts w:ascii="Arial" w:hAnsi="Arial" w:cs="Arial"/>
        </w:rPr>
        <w:t>mebel</w:t>
      </w:r>
      <w:r>
        <w:rPr>
          <w:rFonts w:ascii="Arial" w:hAnsi="Arial" w:cs="Arial"/>
        </w:rPr>
        <w:t xml:space="preserve"> został zakupiony lub bezpośrednio z producentem, które dane teleadresowe znajdują się na początku niniejszego dokumentu.</w:t>
      </w:r>
    </w:p>
    <w:p w14:paraId="2A4807F3" w14:textId="77777777" w:rsidR="000636BC" w:rsidRDefault="00C92D66" w:rsidP="00C92D66">
      <w:pPr>
        <w:spacing w:after="0" w:line="360" w:lineRule="auto"/>
        <w:rPr>
          <w:rFonts w:ascii="Arial" w:hAnsi="Arial" w:cs="Arial"/>
        </w:rPr>
      </w:pPr>
      <w:r>
        <w:rPr>
          <w:rFonts w:ascii="Arial" w:hAnsi="Arial" w:cs="Arial"/>
        </w:rPr>
        <w:t xml:space="preserve">2. Nie należy samodzielnie naprawiać uszkodzonego </w:t>
      </w:r>
      <w:r w:rsidR="007229EC">
        <w:rPr>
          <w:rFonts w:ascii="Arial" w:hAnsi="Arial" w:cs="Arial"/>
        </w:rPr>
        <w:t>produktu</w:t>
      </w:r>
      <w:r>
        <w:rPr>
          <w:rFonts w:ascii="Arial" w:hAnsi="Arial" w:cs="Arial"/>
        </w:rPr>
        <w:t>, aby nie zwiększyć ryzyka obrażeń lub pogorszenia jego stanu.</w:t>
      </w:r>
      <w:r w:rsidRPr="00C92D66">
        <w:rPr>
          <w:rFonts w:ascii="Arial" w:hAnsi="Arial" w:cs="Arial"/>
        </w:rPr>
        <w:t xml:space="preserve"> </w:t>
      </w:r>
      <w:r w:rsidR="00420114" w:rsidRPr="00C92D66">
        <w:rPr>
          <w:rFonts w:ascii="Arial" w:hAnsi="Arial" w:cs="Arial"/>
        </w:rPr>
        <w:br/>
      </w:r>
    </w:p>
    <w:p w14:paraId="2865C23B" w14:textId="77777777" w:rsidR="003677CC" w:rsidRDefault="00C9443D" w:rsidP="007229EC">
      <w:pPr>
        <w:spacing w:after="0" w:line="360" w:lineRule="auto"/>
        <w:rPr>
          <w:rFonts w:ascii="Arial" w:hAnsi="Arial" w:cs="Arial"/>
        </w:rPr>
      </w:pPr>
      <w:r>
        <w:rPr>
          <w:rFonts w:ascii="Arial" w:hAnsi="Arial" w:cs="Arial"/>
        </w:rPr>
        <w:t xml:space="preserve">W przypadku jakichkolwiek uwag dotyczących bezpieczeństwa produktu należy kontaktować się bezpośrednio z producentem na adres e-mail: </w:t>
      </w:r>
      <w:hyperlink r:id="rId9" w:history="1">
        <w:r w:rsidRPr="00423DDA">
          <w:rPr>
            <w:rStyle w:val="Hipercze"/>
            <w:rFonts w:ascii="Arial" w:hAnsi="Arial" w:cs="Arial"/>
          </w:rPr>
          <w:t>mkfoam@mkfoam.pl</w:t>
        </w:r>
      </w:hyperlink>
      <w:r>
        <w:rPr>
          <w:rFonts w:ascii="Arial" w:hAnsi="Arial" w:cs="Arial"/>
        </w:rPr>
        <w:t xml:space="preserve"> lub telefonicznie pod numerem telefonu 63 26 24 300.</w:t>
      </w:r>
    </w:p>
    <w:sectPr w:rsidR="00367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705"/>
    <w:multiLevelType w:val="multilevel"/>
    <w:tmpl w:val="88A21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9495F"/>
    <w:multiLevelType w:val="hybridMultilevel"/>
    <w:tmpl w:val="CECAB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6F26B0"/>
    <w:multiLevelType w:val="multilevel"/>
    <w:tmpl w:val="AD947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41B94"/>
    <w:multiLevelType w:val="hybridMultilevel"/>
    <w:tmpl w:val="F78C6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32656C"/>
    <w:multiLevelType w:val="multilevel"/>
    <w:tmpl w:val="34A27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33902"/>
    <w:multiLevelType w:val="multilevel"/>
    <w:tmpl w:val="6142B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F2B2D"/>
    <w:multiLevelType w:val="multilevel"/>
    <w:tmpl w:val="4BA20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F153E3"/>
    <w:multiLevelType w:val="multilevel"/>
    <w:tmpl w:val="DCE0F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0A7DD8"/>
    <w:multiLevelType w:val="multilevel"/>
    <w:tmpl w:val="54DCE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BA78AC"/>
    <w:multiLevelType w:val="multilevel"/>
    <w:tmpl w:val="3F8A2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900214"/>
    <w:multiLevelType w:val="hybridMultilevel"/>
    <w:tmpl w:val="DAFEC03C"/>
    <w:lvl w:ilvl="0" w:tplc="031A67DC">
      <w:start w:val="2"/>
      <w:numFmt w:val="bullet"/>
      <w:lvlText w:val=""/>
      <w:lvlJc w:val="left"/>
      <w:pPr>
        <w:ind w:left="225" w:hanging="360"/>
      </w:pPr>
      <w:rPr>
        <w:rFonts w:ascii="Symbol" w:eastAsiaTheme="minorHAnsi" w:hAnsi="Symbol" w:cs="Courier New" w:hint="default"/>
        <w:sz w:val="20"/>
      </w:rPr>
    </w:lvl>
    <w:lvl w:ilvl="1" w:tplc="04150003" w:tentative="1">
      <w:start w:val="1"/>
      <w:numFmt w:val="bullet"/>
      <w:lvlText w:val="o"/>
      <w:lvlJc w:val="left"/>
      <w:pPr>
        <w:ind w:left="945" w:hanging="360"/>
      </w:pPr>
      <w:rPr>
        <w:rFonts w:ascii="Courier New" w:hAnsi="Courier New" w:cs="Courier New" w:hint="default"/>
      </w:rPr>
    </w:lvl>
    <w:lvl w:ilvl="2" w:tplc="04150005" w:tentative="1">
      <w:start w:val="1"/>
      <w:numFmt w:val="bullet"/>
      <w:lvlText w:val=""/>
      <w:lvlJc w:val="left"/>
      <w:pPr>
        <w:ind w:left="1665" w:hanging="360"/>
      </w:pPr>
      <w:rPr>
        <w:rFonts w:ascii="Wingdings" w:hAnsi="Wingdings" w:hint="default"/>
      </w:rPr>
    </w:lvl>
    <w:lvl w:ilvl="3" w:tplc="04150001" w:tentative="1">
      <w:start w:val="1"/>
      <w:numFmt w:val="bullet"/>
      <w:lvlText w:val=""/>
      <w:lvlJc w:val="left"/>
      <w:pPr>
        <w:ind w:left="2385" w:hanging="360"/>
      </w:pPr>
      <w:rPr>
        <w:rFonts w:ascii="Symbol" w:hAnsi="Symbol" w:hint="default"/>
      </w:rPr>
    </w:lvl>
    <w:lvl w:ilvl="4" w:tplc="04150003" w:tentative="1">
      <w:start w:val="1"/>
      <w:numFmt w:val="bullet"/>
      <w:lvlText w:val="o"/>
      <w:lvlJc w:val="left"/>
      <w:pPr>
        <w:ind w:left="3105" w:hanging="360"/>
      </w:pPr>
      <w:rPr>
        <w:rFonts w:ascii="Courier New" w:hAnsi="Courier New" w:cs="Courier New" w:hint="default"/>
      </w:rPr>
    </w:lvl>
    <w:lvl w:ilvl="5" w:tplc="04150005" w:tentative="1">
      <w:start w:val="1"/>
      <w:numFmt w:val="bullet"/>
      <w:lvlText w:val=""/>
      <w:lvlJc w:val="left"/>
      <w:pPr>
        <w:ind w:left="3825" w:hanging="360"/>
      </w:pPr>
      <w:rPr>
        <w:rFonts w:ascii="Wingdings" w:hAnsi="Wingdings" w:hint="default"/>
      </w:rPr>
    </w:lvl>
    <w:lvl w:ilvl="6" w:tplc="04150001" w:tentative="1">
      <w:start w:val="1"/>
      <w:numFmt w:val="bullet"/>
      <w:lvlText w:val=""/>
      <w:lvlJc w:val="left"/>
      <w:pPr>
        <w:ind w:left="4545" w:hanging="360"/>
      </w:pPr>
      <w:rPr>
        <w:rFonts w:ascii="Symbol" w:hAnsi="Symbol" w:hint="default"/>
      </w:rPr>
    </w:lvl>
    <w:lvl w:ilvl="7" w:tplc="04150003" w:tentative="1">
      <w:start w:val="1"/>
      <w:numFmt w:val="bullet"/>
      <w:lvlText w:val="o"/>
      <w:lvlJc w:val="left"/>
      <w:pPr>
        <w:ind w:left="5265" w:hanging="360"/>
      </w:pPr>
      <w:rPr>
        <w:rFonts w:ascii="Courier New" w:hAnsi="Courier New" w:cs="Courier New" w:hint="default"/>
      </w:rPr>
    </w:lvl>
    <w:lvl w:ilvl="8" w:tplc="04150005" w:tentative="1">
      <w:start w:val="1"/>
      <w:numFmt w:val="bullet"/>
      <w:lvlText w:val=""/>
      <w:lvlJc w:val="left"/>
      <w:pPr>
        <w:ind w:left="5985" w:hanging="360"/>
      </w:pPr>
      <w:rPr>
        <w:rFonts w:ascii="Wingdings" w:hAnsi="Wingdings" w:hint="default"/>
      </w:rPr>
    </w:lvl>
  </w:abstractNum>
  <w:num w:numId="1" w16cid:durableId="893005994">
    <w:abstractNumId w:val="0"/>
  </w:num>
  <w:num w:numId="2" w16cid:durableId="202443892">
    <w:abstractNumId w:val="9"/>
  </w:num>
  <w:num w:numId="3" w16cid:durableId="516433319">
    <w:abstractNumId w:val="5"/>
  </w:num>
  <w:num w:numId="4" w16cid:durableId="768041252">
    <w:abstractNumId w:val="8"/>
  </w:num>
  <w:num w:numId="5" w16cid:durableId="978147686">
    <w:abstractNumId w:val="7"/>
  </w:num>
  <w:num w:numId="6" w16cid:durableId="480585687">
    <w:abstractNumId w:val="2"/>
  </w:num>
  <w:num w:numId="7" w16cid:durableId="704259364">
    <w:abstractNumId w:val="6"/>
  </w:num>
  <w:num w:numId="8" w16cid:durableId="2047557114">
    <w:abstractNumId w:val="3"/>
  </w:num>
  <w:num w:numId="9" w16cid:durableId="1182553362">
    <w:abstractNumId w:val="4"/>
  </w:num>
  <w:num w:numId="10" w16cid:durableId="651325594">
    <w:abstractNumId w:val="10"/>
  </w:num>
  <w:num w:numId="11" w16cid:durableId="73809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23"/>
    <w:rsid w:val="00016FE6"/>
    <w:rsid w:val="0002201C"/>
    <w:rsid w:val="00032EC3"/>
    <w:rsid w:val="000636BC"/>
    <w:rsid w:val="000A3FA7"/>
    <w:rsid w:val="000C0FE5"/>
    <w:rsid w:val="001225E0"/>
    <w:rsid w:val="001733D9"/>
    <w:rsid w:val="002211EA"/>
    <w:rsid w:val="00317678"/>
    <w:rsid w:val="00362C23"/>
    <w:rsid w:val="003677CC"/>
    <w:rsid w:val="00400927"/>
    <w:rsid w:val="00420114"/>
    <w:rsid w:val="005C3A86"/>
    <w:rsid w:val="005C727A"/>
    <w:rsid w:val="00675F73"/>
    <w:rsid w:val="006C24D2"/>
    <w:rsid w:val="006C6355"/>
    <w:rsid w:val="007229EC"/>
    <w:rsid w:val="00777902"/>
    <w:rsid w:val="007B2AE3"/>
    <w:rsid w:val="0082008A"/>
    <w:rsid w:val="008A4CE5"/>
    <w:rsid w:val="008B78F9"/>
    <w:rsid w:val="008F1771"/>
    <w:rsid w:val="00962D0F"/>
    <w:rsid w:val="009B44D9"/>
    <w:rsid w:val="009E1004"/>
    <w:rsid w:val="00A27ADB"/>
    <w:rsid w:val="00A974A2"/>
    <w:rsid w:val="00AD34DF"/>
    <w:rsid w:val="00AD378B"/>
    <w:rsid w:val="00B93275"/>
    <w:rsid w:val="00BF1222"/>
    <w:rsid w:val="00C62A22"/>
    <w:rsid w:val="00C86AD7"/>
    <w:rsid w:val="00C92D66"/>
    <w:rsid w:val="00C9443D"/>
    <w:rsid w:val="00D87F8F"/>
    <w:rsid w:val="00E42BE8"/>
    <w:rsid w:val="00F35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C4B9"/>
  <w15:docId w15:val="{96A87B53-6CFE-4E43-A802-8C3837CC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link w:val="Nagwek4Znak"/>
    <w:uiPriority w:val="9"/>
    <w:semiHidden/>
    <w:unhideWhenUsed/>
    <w:qFormat/>
    <w:rsid w:val="00F35E4D"/>
    <w:pPr>
      <w:spacing w:before="100" w:beforeAutospacing="1" w:after="100" w:afterAutospacing="1" w:line="240" w:lineRule="auto"/>
      <w:outlineLvl w:val="3"/>
    </w:pPr>
    <w:rPr>
      <w:rFonts w:ascii="Calibri" w:hAnsi="Calibri" w:cs="Calibri"/>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C727A"/>
    <w:rPr>
      <w:color w:val="0000FF" w:themeColor="hyperlink"/>
      <w:u w:val="single"/>
    </w:rPr>
  </w:style>
  <w:style w:type="paragraph" w:styleId="NormalnyWeb">
    <w:name w:val="Normal (Web)"/>
    <w:basedOn w:val="Normalny"/>
    <w:uiPriority w:val="99"/>
    <w:semiHidden/>
    <w:unhideWhenUsed/>
    <w:rsid w:val="002211EA"/>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2211EA"/>
    <w:rPr>
      <w:b/>
      <w:bCs/>
    </w:rPr>
  </w:style>
  <w:style w:type="paragraph" w:styleId="Akapitzlist">
    <w:name w:val="List Paragraph"/>
    <w:basedOn w:val="Normalny"/>
    <w:uiPriority w:val="34"/>
    <w:qFormat/>
    <w:rsid w:val="00C92D66"/>
    <w:pPr>
      <w:ind w:left="720"/>
      <w:contextualSpacing/>
    </w:pPr>
  </w:style>
  <w:style w:type="character" w:customStyle="1" w:styleId="Nagwek4Znak">
    <w:name w:val="Nagłówek 4 Znak"/>
    <w:basedOn w:val="Domylnaczcionkaakapitu"/>
    <w:link w:val="Nagwek4"/>
    <w:uiPriority w:val="9"/>
    <w:semiHidden/>
    <w:rsid w:val="00F35E4D"/>
    <w:rPr>
      <w:rFonts w:ascii="Calibri" w:hAnsi="Calibri" w:cs="Calibri"/>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53237">
      <w:bodyDiv w:val="1"/>
      <w:marLeft w:val="0"/>
      <w:marRight w:val="0"/>
      <w:marTop w:val="0"/>
      <w:marBottom w:val="0"/>
      <w:divBdr>
        <w:top w:val="none" w:sz="0" w:space="0" w:color="auto"/>
        <w:left w:val="none" w:sz="0" w:space="0" w:color="auto"/>
        <w:bottom w:val="none" w:sz="0" w:space="0" w:color="auto"/>
        <w:right w:val="none" w:sz="0" w:space="0" w:color="auto"/>
      </w:divBdr>
    </w:div>
    <w:div w:id="666400049">
      <w:bodyDiv w:val="1"/>
      <w:marLeft w:val="0"/>
      <w:marRight w:val="0"/>
      <w:marTop w:val="0"/>
      <w:marBottom w:val="0"/>
      <w:divBdr>
        <w:top w:val="none" w:sz="0" w:space="0" w:color="auto"/>
        <w:left w:val="none" w:sz="0" w:space="0" w:color="auto"/>
        <w:bottom w:val="none" w:sz="0" w:space="0" w:color="auto"/>
        <w:right w:val="none" w:sz="0" w:space="0" w:color="auto"/>
      </w:divBdr>
    </w:div>
    <w:div w:id="1246954491">
      <w:bodyDiv w:val="1"/>
      <w:marLeft w:val="0"/>
      <w:marRight w:val="0"/>
      <w:marTop w:val="0"/>
      <w:marBottom w:val="0"/>
      <w:divBdr>
        <w:top w:val="none" w:sz="0" w:space="0" w:color="auto"/>
        <w:left w:val="none" w:sz="0" w:space="0" w:color="auto"/>
        <w:bottom w:val="none" w:sz="0" w:space="0" w:color="auto"/>
        <w:right w:val="none" w:sz="0" w:space="0" w:color="auto"/>
      </w:divBdr>
    </w:div>
    <w:div w:id="1468626215">
      <w:bodyDiv w:val="1"/>
      <w:marLeft w:val="0"/>
      <w:marRight w:val="0"/>
      <w:marTop w:val="0"/>
      <w:marBottom w:val="0"/>
      <w:divBdr>
        <w:top w:val="none" w:sz="0" w:space="0" w:color="auto"/>
        <w:left w:val="none" w:sz="0" w:space="0" w:color="auto"/>
        <w:bottom w:val="none" w:sz="0" w:space="0" w:color="auto"/>
        <w:right w:val="none" w:sz="0" w:space="0" w:color="auto"/>
      </w:divBdr>
    </w:div>
    <w:div w:id="18292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foam.pl" TargetMode="External"/><Relationship Id="rId3" Type="http://schemas.openxmlformats.org/officeDocument/2006/relationships/styles" Target="styles.xml"/><Relationship Id="rId7" Type="http://schemas.openxmlformats.org/officeDocument/2006/relationships/hyperlink" Target="http://www.mkfoa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foam@mkfoam.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foam@mkfoa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D91A-D853-4217-AEB1-F7F03404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1123</Words>
  <Characters>6744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bednarkiewicz</dc:creator>
  <cp:lastModifiedBy>karolina.meier.mkfoam@outlook.com</cp:lastModifiedBy>
  <cp:revision>2</cp:revision>
  <dcterms:created xsi:type="dcterms:W3CDTF">2025-02-18T13:41:00Z</dcterms:created>
  <dcterms:modified xsi:type="dcterms:W3CDTF">2025-02-18T13:41:00Z</dcterms:modified>
</cp:coreProperties>
</file>